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9E62" w14:textId="77777777" w:rsidR="00F60937" w:rsidRPr="00B10108" w:rsidRDefault="001D4FF6" w:rsidP="00F60937">
      <w:pPr>
        <w:jc w:val="center"/>
        <w:rPr>
          <w:b/>
          <w:color w:val="000000" w:themeColor="text1"/>
          <w:sz w:val="44"/>
          <w:szCs w:val="44"/>
          <w:lang w:val="es-MX"/>
        </w:rPr>
      </w:pPr>
      <w:bookmarkStart w:id="0" w:name="_GoBack"/>
      <w:bookmarkEnd w:id="0"/>
      <w:r w:rsidRPr="00B10108">
        <w:rPr>
          <w:b/>
          <w:color w:val="000000" w:themeColor="text1"/>
          <w:sz w:val="44"/>
          <w:szCs w:val="44"/>
          <w:lang w:val="es-MX"/>
        </w:rPr>
        <w:t>end</w:t>
      </w:r>
      <w:r w:rsidRPr="00B10108">
        <w:rPr>
          <w:b/>
          <w:color w:val="C00000"/>
          <w:sz w:val="44"/>
          <w:szCs w:val="44"/>
          <w:lang w:val="es-MX"/>
        </w:rPr>
        <w:t>it</w:t>
      </w:r>
      <w:r w:rsidRPr="00B10108">
        <w:rPr>
          <w:b/>
          <w:color w:val="000000" w:themeColor="text1"/>
          <w:sz w:val="44"/>
          <w:szCs w:val="44"/>
          <w:lang w:val="es-MX"/>
        </w:rPr>
        <w:t>now</w:t>
      </w:r>
      <w:r w:rsidR="00FD60F8" w:rsidRPr="00B10108">
        <w:rPr>
          <w:b/>
          <w:color w:val="000000" w:themeColor="text1"/>
          <w:sz w:val="44"/>
          <w:szCs w:val="44"/>
          <w:lang w:val="es-MX"/>
        </w:rPr>
        <w:sym w:font="Symbol" w:char="F0E2"/>
      </w:r>
    </w:p>
    <w:p w14:paraId="2296F609" w14:textId="77777777" w:rsidR="00D616E0" w:rsidRPr="00B10108" w:rsidRDefault="00842C72" w:rsidP="00F60937">
      <w:pPr>
        <w:jc w:val="center"/>
        <w:rPr>
          <w:b/>
          <w:color w:val="000000" w:themeColor="text1"/>
          <w:lang w:val="es-MX"/>
        </w:rPr>
      </w:pPr>
      <w:r w:rsidRPr="00B10108">
        <w:rPr>
          <w:b/>
          <w:color w:val="000000" w:themeColor="text1"/>
          <w:lang w:val="es-MX"/>
        </w:rPr>
        <w:t>ACTIVIDADES SUGERENTES</w:t>
      </w:r>
    </w:p>
    <w:p w14:paraId="14698858" w14:textId="77777777" w:rsidR="001D4FF6" w:rsidRPr="00B10108" w:rsidRDefault="001D4FF6" w:rsidP="00F60937">
      <w:pPr>
        <w:pStyle w:val="Heading1"/>
        <w:spacing w:line="240" w:lineRule="auto"/>
        <w:jc w:val="center"/>
        <w:rPr>
          <w:color w:val="000000" w:themeColor="text1"/>
          <w:sz w:val="28"/>
          <w:szCs w:val="28"/>
          <w:lang w:val="es-MX"/>
        </w:rPr>
      </w:pPr>
      <w:r w:rsidRPr="00B10108">
        <w:rPr>
          <w:rFonts w:ascii="BookmanOldStyle" w:hAnsi="BookmanOldStyle"/>
          <w:b/>
          <w:bCs/>
          <w:sz w:val="26"/>
          <w:szCs w:val="26"/>
          <w:lang w:val="es-MX"/>
        </w:rPr>
        <w:t xml:space="preserve"> </w:t>
      </w:r>
      <w:r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L</w:t>
      </w:r>
      <w:r w:rsidR="00842C72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os siguientes son unos cuantos ejemplos de exitosos eventos </w:t>
      </w:r>
      <w:r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>end</w:t>
      </w:r>
      <w:r w:rsidRPr="00B10108">
        <w:rPr>
          <w:rFonts w:ascii="Calibri" w:eastAsia="Times New Roman" w:hAnsi="Calibri" w:cs="Calibri"/>
          <w:b/>
          <w:color w:val="C00000"/>
          <w:sz w:val="28"/>
          <w:szCs w:val="28"/>
          <w:lang w:val="es-MX" w:eastAsia="en-US"/>
        </w:rPr>
        <w:t>i</w:t>
      </w:r>
      <w:r w:rsidR="00D616E0" w:rsidRPr="00B10108">
        <w:rPr>
          <w:rFonts w:ascii="Calibri" w:eastAsia="Times New Roman" w:hAnsi="Calibri" w:cs="Calibri"/>
          <w:b/>
          <w:color w:val="C00000"/>
          <w:sz w:val="28"/>
          <w:szCs w:val="28"/>
          <w:lang w:val="es-MX" w:eastAsia="en-US"/>
        </w:rPr>
        <w:t>t</w:t>
      </w:r>
      <w:r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>now</w:t>
      </w:r>
      <w:r w:rsidR="00FD60F8"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sym w:font="Symbol" w:char="F0E2"/>
      </w:r>
      <w:r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 xml:space="preserve"> </w:t>
      </w:r>
      <w:r w:rsidR="00842C72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que han sido utilizados por numerosas</w:t>
      </w:r>
      <w:r w:rsidR="00842C72"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 xml:space="preserve"> </w:t>
      </w:r>
      <w:r w:rsidR="00D616E0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organiza</w:t>
      </w:r>
      <w:r w:rsidR="00842C72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c</w:t>
      </w:r>
      <w:r w:rsidR="00D616E0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ion</w:t>
      </w:r>
      <w:r w:rsidR="00842C72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e</w:t>
      </w:r>
      <w:r w:rsidR="00D616E0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s</w:t>
      </w:r>
      <w:r w:rsidR="00F60937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 </w:t>
      </w:r>
      <w:r w:rsidR="00842C72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en los Estados Unidos y en todo el mundo. Los puedes adaptar de acuerdo con tu marco cultural y audiencia. </w:t>
      </w:r>
      <w:r w:rsidR="00D616E0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 </w:t>
      </w:r>
      <w:r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 </w:t>
      </w:r>
    </w:p>
    <w:p w14:paraId="2FA05FFA" w14:textId="2679990C" w:rsidR="001D4FF6" w:rsidRPr="00B10108" w:rsidRDefault="00842C72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Marcha</w:t>
      </w:r>
      <w:r w:rsidR="00A02CC6"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 xml:space="preserve"> </w:t>
      </w: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 xml:space="preserve"> </w:t>
      </w:r>
      <w:r w:rsidR="00E73C9C"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-</w:t>
      </w:r>
      <w:r w:rsidR="001D4FF6"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Sa</w:t>
      </w: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lva a Nuestras Hermanas</w:t>
      </w:r>
      <w:r w:rsidR="00D616E0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: </w:t>
      </w:r>
      <w:r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Los miembros de la iglesia y de la comunidad pueden participar en una marcha de unos tres kilómetros a través de tu comunidad local, para mostrar </w:t>
      </w:r>
      <w:r w:rsidR="00E73C9C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>s</w:t>
      </w:r>
      <w:r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u apoyo para poner fin a la violencia. Cuando concluya la marcha, los participantes pueden escuchar cantos y observar un minuto de silencio en honor de personas que murieron por causa de la violencia. </w:t>
      </w:r>
    </w:p>
    <w:p w14:paraId="368EC2A7" w14:textId="77777777" w:rsidR="00D616E0" w:rsidRPr="00B10108" w:rsidRDefault="00737BE1" w:rsidP="00D616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Campaña Infantil</w:t>
      </w:r>
      <w:r w:rsidR="00D616E0"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 xml:space="preserve">: </w:t>
      </w:r>
      <w:r w:rsidRPr="00B10108">
        <w:rPr>
          <w:rFonts w:eastAsia="Times New Roman" w:cstheme="minorHAnsi"/>
          <w:bCs/>
          <w:color w:val="auto"/>
          <w:sz w:val="28"/>
          <w:szCs w:val="28"/>
          <w:lang w:val="es-MX" w:eastAsia="en-US"/>
        </w:rPr>
        <w:t>Pedir a niños que se encuentran en refugios locales que escriban mensajes en tarjetas ilustradas con huellas a colores de sus manos y que las distribuyan en</w:t>
      </w:r>
      <w:r w:rsidR="00E73C9C" w:rsidRPr="00B10108">
        <w:rPr>
          <w:rFonts w:eastAsia="Times New Roman" w:cstheme="minorHAnsi"/>
          <w:bCs/>
          <w:color w:val="auto"/>
          <w:sz w:val="28"/>
          <w:szCs w:val="28"/>
          <w:lang w:val="es-MX" w:eastAsia="en-US"/>
        </w:rPr>
        <w:t>tre</w:t>
      </w:r>
      <w:r w:rsidRPr="00B10108">
        <w:rPr>
          <w:rFonts w:eastAsia="Times New Roman" w:cstheme="minorHAnsi"/>
          <w:bCs/>
          <w:color w:val="auto"/>
          <w:sz w:val="28"/>
          <w:szCs w:val="28"/>
          <w:lang w:val="es-MX" w:eastAsia="en-US"/>
        </w:rPr>
        <w:t xml:space="preserve"> departamentos de policía, oficiales encargados de libertad provisional, jueces y fiscales de la zona. </w:t>
      </w:r>
    </w:p>
    <w:p w14:paraId="1DCE496D" w14:textId="77777777" w:rsidR="00D616E0" w:rsidRPr="00B10108" w:rsidRDefault="00737BE1" w:rsidP="00B13A2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es-MX" w:eastAsia="en-US"/>
        </w:rPr>
      </w:pPr>
      <w:r w:rsidRPr="00B10108">
        <w:rPr>
          <w:rFonts w:eastAsia="Times New Roman" w:cstheme="minorHAnsi"/>
          <w:b/>
          <w:color w:val="000000" w:themeColor="text1"/>
          <w:sz w:val="28"/>
          <w:szCs w:val="28"/>
          <w:lang w:val="es-MX" w:eastAsia="en-US"/>
        </w:rPr>
        <w:t>Programas Escolares</w:t>
      </w:r>
      <w:r w:rsidR="00B13A2E" w:rsidRPr="00B10108">
        <w:rPr>
          <w:rFonts w:eastAsia="Times New Roman" w:cstheme="minorHAnsi"/>
          <w:b/>
          <w:color w:val="000000" w:themeColor="text1"/>
          <w:sz w:val="28"/>
          <w:szCs w:val="28"/>
          <w:lang w:val="es-MX" w:eastAsia="en-US"/>
        </w:rPr>
        <w:t>:</w:t>
      </w:r>
      <w:r w:rsidR="00B13A2E" w:rsidRPr="00B10108">
        <w:rPr>
          <w:rFonts w:eastAsia="Times New Roman" w:cstheme="minorHAnsi"/>
          <w:color w:val="000000" w:themeColor="text1"/>
          <w:sz w:val="28"/>
          <w:szCs w:val="28"/>
          <w:lang w:val="es-MX" w:eastAsia="en-US"/>
        </w:rPr>
        <w:t xml:space="preserve"> Crea program</w:t>
      </w:r>
      <w:r w:rsidRPr="00B10108">
        <w:rPr>
          <w:rFonts w:eastAsia="Times New Roman" w:cstheme="minorHAnsi"/>
          <w:color w:val="000000" w:themeColor="text1"/>
          <w:sz w:val="28"/>
          <w:szCs w:val="28"/>
          <w:lang w:val="es-MX" w:eastAsia="en-US"/>
        </w:rPr>
        <w:t>a</w:t>
      </w:r>
      <w:r w:rsidR="00B13A2E" w:rsidRPr="00B10108">
        <w:rPr>
          <w:rFonts w:eastAsia="Times New Roman" w:cstheme="minorHAnsi"/>
          <w:color w:val="000000" w:themeColor="text1"/>
          <w:sz w:val="28"/>
          <w:szCs w:val="28"/>
          <w:lang w:val="es-MX" w:eastAsia="en-US"/>
        </w:rPr>
        <w:t xml:space="preserve">s </w:t>
      </w:r>
      <w:r w:rsidRPr="00B10108">
        <w:rPr>
          <w:rFonts w:eastAsia="Times New Roman" w:cstheme="minorHAnsi"/>
          <w:color w:val="000000" w:themeColor="text1"/>
          <w:sz w:val="28"/>
          <w:szCs w:val="28"/>
          <w:lang w:val="es-MX" w:eastAsia="en-US"/>
        </w:rPr>
        <w:t xml:space="preserve">en escuelas y comunidades que les den a la gente herramientas para relaciones saludables. Invita a la comunidad en torno a la iglesia. </w:t>
      </w:r>
    </w:p>
    <w:p w14:paraId="0DE39C63" w14:textId="77777777" w:rsidR="00D616E0" w:rsidRPr="00B10108" w:rsidRDefault="001D4FF6" w:rsidP="00D66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M</w:t>
      </w:r>
      <w:r w:rsidR="00737BE1"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archa de Hombres contra la Violencia</w:t>
      </w:r>
      <w:r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: </w:t>
      </w:r>
      <w:r w:rsidR="00737BE1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>Los hombres marchan por la comunidad con oficiales elegidos localmente y otros líderes prominentes de la comunidad.</w:t>
      </w:r>
      <w:r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 </w:t>
      </w:r>
    </w:p>
    <w:p w14:paraId="6FF347DF" w14:textId="77777777" w:rsidR="001D4FF6" w:rsidRPr="00B10108" w:rsidRDefault="00737BE1" w:rsidP="00D66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 xml:space="preserve">Una </w:t>
      </w:r>
      <w:r w:rsidR="001D4FF6"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Vigil</w:t>
      </w: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ia</w:t>
      </w:r>
      <w:r w:rsidR="00D616E0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: </w:t>
      </w:r>
      <w:r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>Se puede organizar una vigilia en memoria de víctimas que han sufrido o muerto por causa de violencia y puede celebrarse la labor en favor de poner fin a la vi</w:t>
      </w:r>
      <w:r w:rsidR="00C46876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olencia. Elige un buen sitio para la vigilia. La ceremonia puede incluir música, oraciones, promesas bíblicas, historias de sobrevivientes y momentos de silencio. </w:t>
      </w:r>
    </w:p>
    <w:p w14:paraId="631921E8" w14:textId="77777777" w:rsidR="00D616E0" w:rsidRPr="00B10108" w:rsidRDefault="00C46876" w:rsidP="00D616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Exhibición en Bibliotecas</w:t>
      </w:r>
      <w:r w:rsidR="00D616E0"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 xml:space="preserve">: </w:t>
      </w:r>
      <w:r w:rsidRPr="00B10108">
        <w:rPr>
          <w:rFonts w:eastAsia="Times New Roman" w:cstheme="minorHAnsi"/>
          <w:bCs/>
          <w:color w:val="auto"/>
          <w:sz w:val="28"/>
          <w:szCs w:val="28"/>
          <w:lang w:val="es-MX" w:eastAsia="en-US"/>
        </w:rPr>
        <w:t>Ponte en contacto</w:t>
      </w: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 xml:space="preserve"> </w:t>
      </w:r>
      <w:r w:rsidRPr="00B10108">
        <w:rPr>
          <w:rFonts w:eastAsia="Times New Roman" w:cstheme="minorHAnsi"/>
          <w:bCs/>
          <w:color w:val="auto"/>
          <w:sz w:val="28"/>
          <w:szCs w:val="28"/>
          <w:lang w:val="es-MX" w:eastAsia="en-US"/>
        </w:rPr>
        <w:t xml:space="preserve">y trabaja en conjunto con bibliotecas públicas y provéeles de información y materiales </w:t>
      </w: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 xml:space="preserve"> </w:t>
      </w:r>
      <w:r w:rsidR="00D616E0" w:rsidRPr="00B10108">
        <w:rPr>
          <w:rFonts w:eastAsia="Times New Roman" w:cstheme="minorHAnsi"/>
          <w:b/>
          <w:color w:val="auto"/>
          <w:sz w:val="28"/>
          <w:szCs w:val="28"/>
          <w:lang w:val="es-MX" w:eastAsia="en-US"/>
        </w:rPr>
        <w:t>end</w:t>
      </w:r>
      <w:r w:rsidR="00D616E0" w:rsidRPr="00B10108">
        <w:rPr>
          <w:rFonts w:eastAsia="Times New Roman" w:cstheme="minorHAnsi"/>
          <w:b/>
          <w:color w:val="C00000"/>
          <w:sz w:val="28"/>
          <w:szCs w:val="28"/>
          <w:lang w:val="es-MX" w:eastAsia="en-US"/>
        </w:rPr>
        <w:t>it</w:t>
      </w:r>
      <w:r w:rsidR="00D616E0" w:rsidRPr="00B10108">
        <w:rPr>
          <w:rFonts w:eastAsia="Times New Roman" w:cstheme="minorHAnsi"/>
          <w:b/>
          <w:color w:val="auto"/>
          <w:sz w:val="28"/>
          <w:szCs w:val="28"/>
          <w:lang w:val="es-MX" w:eastAsia="en-US"/>
        </w:rPr>
        <w:t>now</w:t>
      </w:r>
      <w:r w:rsidR="00FD60F8" w:rsidRPr="00B10108">
        <w:rPr>
          <w:rFonts w:eastAsia="Times New Roman" w:cstheme="minorHAnsi"/>
          <w:b/>
          <w:color w:val="auto"/>
          <w:sz w:val="28"/>
          <w:szCs w:val="28"/>
          <w:lang w:val="es-MX" w:eastAsia="en-US"/>
        </w:rPr>
        <w:sym w:font="Symbol" w:char="F0E2"/>
      </w:r>
      <w:r w:rsidR="00D616E0" w:rsidRPr="00B10108">
        <w:rPr>
          <w:rFonts w:eastAsia="Times New Roman" w:cstheme="minorHAnsi"/>
          <w:b/>
          <w:color w:val="auto"/>
          <w:sz w:val="28"/>
          <w:szCs w:val="28"/>
          <w:lang w:val="es-MX" w:eastAsia="en-US"/>
        </w:rPr>
        <w:t xml:space="preserve"> </w:t>
      </w:r>
      <w:r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que pueden exhibirse en una zona visible y de alto tráfico en la biblioteca. </w:t>
      </w:r>
    </w:p>
    <w:p w14:paraId="5636B0B3" w14:textId="77777777" w:rsidR="00B13A2E" w:rsidRPr="00B10108" w:rsidRDefault="00C46876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eastAsia="Times New Roman" w:cstheme="minorHAnsi"/>
          <w:b/>
          <w:bCs/>
          <w:color w:val="auto"/>
          <w:sz w:val="28"/>
          <w:szCs w:val="28"/>
          <w:lang w:val="es-MX" w:eastAsia="en-US"/>
        </w:rPr>
        <w:t>Pared de Promesas</w:t>
      </w:r>
      <w:r w:rsidR="001D4FF6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: </w:t>
      </w:r>
      <w:r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Una pared o </w:t>
      </w:r>
      <w:r w:rsidR="004C1171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>mampara situada en un lugar visible y prominente en la comunidad local</w:t>
      </w:r>
      <w:r w:rsidR="00E73C9C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>, con</w:t>
      </w:r>
      <w:r w:rsidR="004C1171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 la leyenda “Hombres Apoyando </w:t>
      </w:r>
      <w:r w:rsidR="004C1171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lastRenderedPageBreak/>
        <w:t xml:space="preserve">a las Mujeres y Niños contra la Violencia”. Se colocan </w:t>
      </w:r>
      <w:r w:rsidR="00E73C9C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y pegan en esta pared </w:t>
      </w:r>
      <w:r w:rsidR="004C1171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>promesas de compromis</w:t>
      </w:r>
      <w:r w:rsidR="00E73C9C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>o</w:t>
      </w:r>
      <w:r w:rsidR="004C1171" w:rsidRPr="00B10108">
        <w:rPr>
          <w:rFonts w:eastAsia="Times New Roman" w:cstheme="minorHAnsi"/>
          <w:color w:val="auto"/>
          <w:sz w:val="28"/>
          <w:szCs w:val="28"/>
          <w:lang w:val="es-MX" w:eastAsia="en-US"/>
        </w:rPr>
        <w:t xml:space="preserve"> firmadas por hombres. </w:t>
      </w:r>
    </w:p>
    <w:p w14:paraId="0B25A0B1" w14:textId="77777777" w:rsidR="00B13A2E" w:rsidRPr="00B10108" w:rsidRDefault="004C1171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ascii="Calibri" w:eastAsia="Times New Roman" w:hAnsi="Calibri" w:cs="Calibri"/>
          <w:b/>
          <w:bCs/>
          <w:color w:val="auto"/>
          <w:sz w:val="28"/>
          <w:szCs w:val="28"/>
          <w:lang w:val="es-MX" w:eastAsia="en-US"/>
        </w:rPr>
        <w:t>Visitas a Refugios y Talleres de Trabajo</w:t>
      </w:r>
      <w:r w:rsidR="007A600C" w:rsidRPr="00B10108">
        <w:rPr>
          <w:rFonts w:ascii="Calibri" w:eastAsia="Times New Roman" w:hAnsi="Calibri" w:cs="Calibri"/>
          <w:b/>
          <w:bCs/>
          <w:color w:val="auto"/>
          <w:sz w:val="28"/>
          <w:szCs w:val="28"/>
          <w:lang w:val="es-MX" w:eastAsia="en-US"/>
        </w:rPr>
        <w:t xml:space="preserve">: </w:t>
      </w:r>
      <w:r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 xml:space="preserve">Ponte de acuerdo con el personal de refugios para programar una visita y para hacer una lista de artículos de higiene y cuidado personal. La visita incluye ofrecer consuelo, oraciones, seminarios y distribución de artículos básicos para las víctimas y las familias. </w:t>
      </w:r>
    </w:p>
    <w:p w14:paraId="3D925BBA" w14:textId="77777777" w:rsidR="00F60937" w:rsidRPr="00B10108" w:rsidRDefault="004C1171" w:rsidP="000A2B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8"/>
          <w:szCs w:val="28"/>
          <w:lang w:val="es-MX" w:eastAsia="en-US"/>
        </w:rPr>
      </w:pPr>
      <w:r w:rsidRPr="00B10108">
        <w:rPr>
          <w:rFonts w:ascii="Calibri" w:eastAsia="Times New Roman" w:hAnsi="Calibri" w:cs="Calibri"/>
          <w:b/>
          <w:bCs/>
          <w:color w:val="auto"/>
          <w:sz w:val="28"/>
          <w:szCs w:val="28"/>
          <w:lang w:val="es-MX" w:eastAsia="en-US"/>
        </w:rPr>
        <w:t>Actividad Día de Sanidad</w:t>
      </w:r>
      <w:r w:rsidR="001D4FF6" w:rsidRPr="00B10108">
        <w:rPr>
          <w:rFonts w:ascii="Calibri" w:eastAsia="Times New Roman" w:hAnsi="Calibri" w:cs="Calibri"/>
          <w:b/>
          <w:bCs/>
          <w:color w:val="auto"/>
          <w:sz w:val="28"/>
          <w:szCs w:val="28"/>
          <w:lang w:val="es-MX" w:eastAsia="en-US"/>
        </w:rPr>
        <w:t xml:space="preserve">: </w:t>
      </w:r>
      <w:r w:rsidR="00F60937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Dur</w:t>
      </w:r>
      <w:r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ante la tarde pide a las Iglesias locales que celebren un programa </w:t>
      </w:r>
      <w:r w:rsidR="00F60937"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>end</w:t>
      </w:r>
      <w:r w:rsidR="00F60937" w:rsidRPr="00B10108">
        <w:rPr>
          <w:rFonts w:ascii="Calibri" w:eastAsia="Times New Roman" w:hAnsi="Calibri" w:cs="Calibri"/>
          <w:b/>
          <w:color w:val="C00000"/>
          <w:sz w:val="28"/>
          <w:szCs w:val="28"/>
          <w:lang w:val="es-MX" w:eastAsia="en-US"/>
        </w:rPr>
        <w:t>i</w:t>
      </w:r>
      <w:r w:rsidR="00FD60F8" w:rsidRPr="00B10108">
        <w:rPr>
          <w:rFonts w:ascii="Calibri" w:eastAsia="Times New Roman" w:hAnsi="Calibri" w:cs="Calibri"/>
          <w:b/>
          <w:color w:val="C00000"/>
          <w:sz w:val="28"/>
          <w:szCs w:val="28"/>
          <w:lang w:val="es-MX" w:eastAsia="en-US"/>
        </w:rPr>
        <w:t>t</w:t>
      </w:r>
      <w:r w:rsidR="00FD60F8"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>no</w:t>
      </w:r>
      <w:r w:rsidR="00F60937"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>w</w:t>
      </w:r>
      <w:r w:rsidR="00FD60F8"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sym w:font="Symbol" w:char="F0E2"/>
      </w:r>
      <w:r w:rsidR="00F60937" w:rsidRPr="00B10108">
        <w:rPr>
          <w:rFonts w:ascii="Calibri" w:eastAsia="Times New Roman" w:hAnsi="Calibri" w:cs="Calibri"/>
          <w:b/>
          <w:color w:val="auto"/>
          <w:sz w:val="28"/>
          <w:szCs w:val="28"/>
          <w:lang w:val="es-MX" w:eastAsia="en-US"/>
        </w:rPr>
        <w:t xml:space="preserve"> </w:t>
      </w:r>
      <w:r w:rsidR="00F60937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 </w:t>
      </w:r>
      <w:r w:rsidR="001D4FF6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Coordina</w:t>
      </w:r>
      <w:r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 el evento con los dirigentes de las Iglesias locales, pidiéndoles que eduquen a sus congregaciones en cuanto a violencia y que extiendan su ayuda a los miembros que podrían ser víctimas. Provee </w:t>
      </w:r>
      <w:r w:rsidR="003B429A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a los pastores </w:t>
      </w:r>
      <w:r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materiales impresos </w:t>
      </w:r>
      <w:r w:rsidR="003B429A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>y otros recursos.</w:t>
      </w:r>
      <w:r w:rsidR="001D4FF6" w:rsidRPr="00B10108">
        <w:rPr>
          <w:rFonts w:ascii="Calibri" w:eastAsia="Times New Roman" w:hAnsi="Calibri" w:cs="Calibri"/>
          <w:color w:val="auto"/>
          <w:sz w:val="28"/>
          <w:szCs w:val="28"/>
          <w:lang w:val="es-MX" w:eastAsia="en-US"/>
        </w:rPr>
        <w:t xml:space="preserve"> </w:t>
      </w:r>
    </w:p>
    <w:p w14:paraId="32D5B59A" w14:textId="77777777" w:rsidR="00D616E0" w:rsidRPr="00B10108" w:rsidRDefault="003B429A" w:rsidP="006814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s-MX" w:eastAsia="en-US"/>
        </w:rPr>
      </w:pPr>
      <w:r w:rsidRPr="00B10108">
        <w:rPr>
          <w:rFonts w:ascii="Calibri" w:eastAsia="Times New Roman" w:hAnsi="Calibri" w:cs="Calibri"/>
          <w:b/>
          <w:bCs/>
          <w:color w:val="auto"/>
          <w:sz w:val="28"/>
          <w:szCs w:val="28"/>
          <w:lang w:val="es-MX" w:eastAsia="en-US"/>
        </w:rPr>
        <w:t>Día Involúcrate</w:t>
      </w:r>
      <w:r w:rsidR="001D4FF6" w:rsidRPr="00B10108">
        <w:rPr>
          <w:rFonts w:ascii="Calibri" w:eastAsia="Times New Roman" w:hAnsi="Calibri" w:cs="Calibri"/>
          <w:b/>
          <w:bCs/>
          <w:color w:val="auto"/>
          <w:sz w:val="28"/>
          <w:szCs w:val="28"/>
          <w:lang w:val="es-MX" w:eastAsia="en-US"/>
        </w:rPr>
        <w:t xml:space="preserve">: </w:t>
      </w:r>
      <w:r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>Programas locales reclutan a jóvenes de ambos sexos para hablar acerca de violencia en cita con una pareja</w:t>
      </w:r>
      <w:r w:rsidR="00E73C9C"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>,</w:t>
      </w:r>
      <w:r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 xml:space="preserve"> y otros asuntos de interés que impactan a la generación joven. Consigue buenos oradores. Al concluir el evento, algunos voluntarios pueden distribuir información que puede incluir cartel</w:t>
      </w:r>
      <w:r w:rsidR="00E73C9C"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>e</w:t>
      </w:r>
      <w:r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>s, tarjetas</w:t>
      </w:r>
      <w:r w:rsidR="00E73C9C"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>,</w:t>
      </w:r>
      <w:r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 xml:space="preserve"> folletos</w:t>
      </w:r>
      <w:r w:rsidR="00E73C9C"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 xml:space="preserve"> y otros materiales</w:t>
      </w:r>
      <w:r w:rsidRPr="00B10108">
        <w:rPr>
          <w:rFonts w:ascii="Calibri" w:eastAsia="Times New Roman" w:hAnsi="Calibri" w:cs="Calibri"/>
          <w:bCs/>
          <w:color w:val="auto"/>
          <w:sz w:val="28"/>
          <w:szCs w:val="28"/>
          <w:lang w:val="es-MX" w:eastAsia="en-US"/>
        </w:rPr>
        <w:t xml:space="preserve">. </w:t>
      </w:r>
    </w:p>
    <w:sectPr w:rsidR="00D616E0" w:rsidRPr="00B10108" w:rsidSect="002D6C55">
      <w:footerReference w:type="default" r:id="rId7"/>
      <w:footerReference w:type="first" r:id="rId8"/>
      <w:pgSz w:w="12240" w:h="15840"/>
      <w:pgMar w:top="1440" w:right="1440" w:bottom="1440" w:left="180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20C0" w14:textId="77777777" w:rsidR="00732924" w:rsidRDefault="00732924">
      <w:r>
        <w:separator/>
      </w:r>
    </w:p>
    <w:p w14:paraId="12604E21" w14:textId="77777777" w:rsidR="00732924" w:rsidRDefault="00732924"/>
  </w:endnote>
  <w:endnote w:type="continuationSeparator" w:id="0">
    <w:p w14:paraId="485E3439" w14:textId="77777777" w:rsidR="00732924" w:rsidRDefault="00732924">
      <w:r>
        <w:continuationSeparator/>
      </w:r>
    </w:p>
    <w:p w14:paraId="610638E2" w14:textId="77777777" w:rsidR="00732924" w:rsidRDefault="00732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12143" w14:textId="77777777" w:rsidR="00CB31D7" w:rsidRDefault="00E224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4CF0" w14:textId="77777777" w:rsidR="006814BE" w:rsidRPr="006814BE" w:rsidRDefault="006814BE">
    <w:pPr>
      <w:pStyle w:val="Footer"/>
      <w:rPr>
        <w:sz w:val="16"/>
        <w:szCs w:val="16"/>
      </w:rPr>
    </w:pPr>
    <w:r w:rsidRPr="009F6E82">
      <w:rPr>
        <w:sz w:val="16"/>
        <w:szCs w:val="16"/>
        <w:lang w:val="es-MX"/>
      </w:rPr>
      <w:t>Par</w:t>
    </w:r>
    <w:r w:rsidR="009F6E82" w:rsidRPr="009F6E82">
      <w:rPr>
        <w:sz w:val="16"/>
        <w:szCs w:val="16"/>
        <w:lang w:val="es-MX"/>
      </w:rPr>
      <w:t xml:space="preserve">cialmente </w:t>
    </w:r>
    <w:r w:rsidRPr="009F6E82">
      <w:rPr>
        <w:sz w:val="16"/>
        <w:szCs w:val="16"/>
        <w:lang w:val="es-MX"/>
      </w:rPr>
      <w:t>compil</w:t>
    </w:r>
    <w:r w:rsidR="009F6E82" w:rsidRPr="009F6E82">
      <w:rPr>
        <w:sz w:val="16"/>
        <w:szCs w:val="16"/>
        <w:lang w:val="es-MX"/>
      </w:rPr>
      <w:t>ado con ideas de la lista de actividades sugerentes del</w:t>
    </w:r>
    <w:r w:rsidRPr="009F6E82">
      <w:rPr>
        <w:sz w:val="16"/>
        <w:szCs w:val="16"/>
        <w:lang w:val="es-MX"/>
      </w:rPr>
      <w:t xml:space="preserve"> Texas Council on Family Violence</w:t>
    </w:r>
    <w:r w:rsidR="009F6E82" w:rsidRPr="009F6E82">
      <w:rPr>
        <w:sz w:val="16"/>
        <w:szCs w:val="16"/>
        <w:lang w:val="es-MX"/>
      </w:rPr>
      <w:t>, para el Mes de Reconocimiento de</w:t>
    </w:r>
    <w:r w:rsidR="009F6E82">
      <w:rPr>
        <w:sz w:val="16"/>
        <w:szCs w:val="16"/>
        <w:lang w:val="es-MX"/>
      </w:rPr>
      <w:t xml:space="preserve"> Existencia de Violencia Doméstica, tomado de material en línea el 27 de marzo de 2018</w:t>
    </w:r>
    <w:r w:rsidRPr="009F6E82">
      <w:rPr>
        <w:sz w:val="16"/>
        <w:szCs w:val="16"/>
        <w:lang w:val="es-MX"/>
      </w:rPr>
      <w:t>.</w:t>
    </w:r>
    <w:r w:rsidR="002D6C55" w:rsidRPr="009F6E82">
      <w:rPr>
        <w:sz w:val="16"/>
        <w:szCs w:val="16"/>
        <w:lang w:val="es-MX"/>
      </w:rPr>
      <w:t xml:space="preserve"> </w:t>
    </w:r>
    <w:hyperlink r:id="rId1" w:history="1">
      <w:r w:rsidRPr="00D06507">
        <w:rPr>
          <w:rStyle w:val="Hyperlink"/>
          <w:sz w:val="16"/>
          <w:szCs w:val="16"/>
        </w:rPr>
        <w:t>http://tcfv.org/pdf/dvam2009/DVAMActivityIdeas.pdf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5E6A" w14:textId="77777777" w:rsidR="00732924" w:rsidRDefault="00732924">
      <w:r>
        <w:separator/>
      </w:r>
    </w:p>
    <w:p w14:paraId="3115CD71" w14:textId="77777777" w:rsidR="00732924" w:rsidRDefault="00732924"/>
  </w:footnote>
  <w:footnote w:type="continuationSeparator" w:id="0">
    <w:p w14:paraId="76C8A942" w14:textId="77777777" w:rsidR="00732924" w:rsidRDefault="00732924">
      <w:r>
        <w:continuationSeparator/>
      </w:r>
    </w:p>
    <w:p w14:paraId="0B123F11" w14:textId="77777777" w:rsidR="00732924" w:rsidRDefault="00732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87A6A"/>
    <w:multiLevelType w:val="multilevel"/>
    <w:tmpl w:val="2F1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17D8"/>
    <w:multiLevelType w:val="multilevel"/>
    <w:tmpl w:val="D77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1C8B"/>
    <w:multiLevelType w:val="multilevel"/>
    <w:tmpl w:val="763C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648B2"/>
    <w:multiLevelType w:val="hybridMultilevel"/>
    <w:tmpl w:val="55F6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F6"/>
    <w:rsid w:val="000A3DE6"/>
    <w:rsid w:val="001D4FF6"/>
    <w:rsid w:val="001F0523"/>
    <w:rsid w:val="00265F6F"/>
    <w:rsid w:val="002D6C55"/>
    <w:rsid w:val="003B429A"/>
    <w:rsid w:val="003C68D1"/>
    <w:rsid w:val="003F4E73"/>
    <w:rsid w:val="00463B0F"/>
    <w:rsid w:val="004C1171"/>
    <w:rsid w:val="005D1D9A"/>
    <w:rsid w:val="006814BE"/>
    <w:rsid w:val="006B057F"/>
    <w:rsid w:val="006D79A8"/>
    <w:rsid w:val="00732924"/>
    <w:rsid w:val="00737BE1"/>
    <w:rsid w:val="007852BE"/>
    <w:rsid w:val="007A600C"/>
    <w:rsid w:val="00842C72"/>
    <w:rsid w:val="009F6E82"/>
    <w:rsid w:val="00A02CC6"/>
    <w:rsid w:val="00AF3692"/>
    <w:rsid w:val="00B10108"/>
    <w:rsid w:val="00B13A2E"/>
    <w:rsid w:val="00B555AF"/>
    <w:rsid w:val="00C46876"/>
    <w:rsid w:val="00CB31D7"/>
    <w:rsid w:val="00CE65A0"/>
    <w:rsid w:val="00D616E0"/>
    <w:rsid w:val="00D9113B"/>
    <w:rsid w:val="00E2249D"/>
    <w:rsid w:val="00E73C9C"/>
    <w:rsid w:val="00E73F95"/>
    <w:rsid w:val="00F60937"/>
    <w:rsid w:val="00FD60F8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CE739"/>
  <w15:chartTrackingRefBased/>
  <w15:docId w15:val="{0E57E160-155E-DE43-B03C-D66436F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4F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616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937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cfv.org/pdf/dvam2009/DVAMActivityIdeas.pdf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Arrais, Raquel</dc:creator>
  <cp:keywords/>
  <dc:description/>
  <cp:lastModifiedBy>Gloria</cp:lastModifiedBy>
  <cp:revision>6</cp:revision>
  <dcterms:created xsi:type="dcterms:W3CDTF">2018-04-13T21:26:00Z</dcterms:created>
  <dcterms:modified xsi:type="dcterms:W3CDTF">2018-04-17T05:22:00Z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